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Montserrat" w:cs="Montserrat" w:eastAsia="Montserrat" w:hAnsi="Montserrat"/>
              <w:b w:val="1"/>
              <w:color w:val="98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sdtContent>
    </w:sdt>
    <w:sdt>
      <w:sdtPr>
        <w:tag w:val="goog_rdk_1"/>
      </w:sdtPr>
      <w:sdtContent>
        <w:p w:rsidR="00000000" w:rsidDel="00000000" w:rsidP="00000000" w:rsidRDefault="00000000" w:rsidRPr="00000000" w14:paraId="00000002">
          <w:pPr>
            <w:rPr>
              <w:rFonts w:ascii="Montserrat" w:cs="Montserrat" w:eastAsia="Montserrat" w:hAnsi="Montserrat"/>
              <w:i w:val="1"/>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rPr>
              <w:rtl w:val="0"/>
            </w:rPr>
          </w:r>
        </w:p>
      </w:sdtContent>
    </w:sdt>
    <w:sdt>
      <w:sdtPr>
        <w:tag w:val="goog_rdk_2"/>
      </w:sdtPr>
      <w:sdtContent>
        <w:p w:rsidR="00000000" w:rsidDel="00000000" w:rsidP="00000000" w:rsidRDefault="00000000" w:rsidRPr="00000000" w14:paraId="00000003">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sdtContent>
    </w:sdt>
    <w:sdt>
      <w:sdtPr>
        <w:tag w:val="goog_rdk_3"/>
      </w:sdtPr>
      <w:sdtContent>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sdtContent>
    </w:sdt>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40" w:hRule="atLeast"/>
        </w:trPr>
        <w:tc>
          <w:tcPr>
            <w:shd w:fill="9fc5e8" w:val="clear"/>
            <w:tcMar>
              <w:top w:w="100.0" w:type="dxa"/>
              <w:left w:w="100.0" w:type="dxa"/>
              <w:bottom w:w="100.0" w:type="dxa"/>
              <w:right w:w="100.0" w:type="dxa"/>
            </w:tcMar>
            <w:vAlign w:val="top"/>
          </w:tcPr>
          <w:sdt>
            <w:sdtPr>
              <w:tag w:val="goog_rdk_4"/>
            </w:sdtPr>
            <w:sdtContent>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sdtContent>
          </w:sdt>
        </w:tc>
        <w:tc>
          <w:tcPr>
            <w:shd w:fill="auto" w:val="clear"/>
            <w:tcMar>
              <w:top w:w="100.0" w:type="dxa"/>
              <w:left w:w="100.0" w:type="dxa"/>
              <w:bottom w:w="100.0" w:type="dxa"/>
              <w:right w:w="100.0" w:type="dxa"/>
            </w:tcMar>
            <w:vAlign w:val="top"/>
          </w:tcPr>
          <w:sdt>
            <w:sdtPr>
              <w:tag w:val="goog_rdk_5"/>
            </w:sdtPr>
            <w:sdtContent>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Leadership &amp; Management</w:t>
                </w:r>
              </w:p>
            </w:sdtContent>
          </w:sdt>
        </w:tc>
      </w:tr>
      <w:tr>
        <w:trPr>
          <w:trHeight w:val="620" w:hRule="atLeast"/>
        </w:trPr>
        <w:tc>
          <w:tcPr>
            <w:shd w:fill="9fc5e8" w:val="clear"/>
            <w:tcMar>
              <w:top w:w="100.0" w:type="dxa"/>
              <w:left w:w="100.0" w:type="dxa"/>
              <w:bottom w:w="100.0" w:type="dxa"/>
              <w:right w:w="100.0" w:type="dxa"/>
            </w:tcMar>
            <w:vAlign w:val="top"/>
          </w:tcPr>
          <w:sdt>
            <w:sdtPr>
              <w:tag w:val="goog_rdk_6"/>
            </w:sdtPr>
            <w:sdtContent>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sdtContent>
          </w:sdt>
        </w:tc>
        <w:tc>
          <w:tcPr>
            <w:shd w:fill="auto" w:val="clear"/>
            <w:tcMar>
              <w:top w:w="100.0" w:type="dxa"/>
              <w:left w:w="100.0" w:type="dxa"/>
              <w:bottom w:w="100.0" w:type="dxa"/>
              <w:right w:w="100.0" w:type="dxa"/>
            </w:tcMar>
            <w:vAlign w:val="top"/>
          </w:tcPr>
          <w:sdt>
            <w:sdtPr>
              <w:tag w:val="goog_rdk_7"/>
            </w:sdtPr>
            <w:sdtContent>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LM2: Setting targets based on your School Self Evaluation. </w:t>
                </w:r>
              </w:p>
            </w:sdtContent>
          </w:sdt>
        </w:tc>
      </w:tr>
      <w:tr>
        <w:trPr>
          <w:trHeight w:val="900" w:hRule="atLeast"/>
        </w:trPr>
        <w:tc>
          <w:tcPr>
            <w:shd w:fill="9fc5e8" w:val="clear"/>
            <w:tcMar>
              <w:top w:w="100.0" w:type="dxa"/>
              <w:left w:w="100.0" w:type="dxa"/>
              <w:bottom w:w="100.0" w:type="dxa"/>
              <w:right w:w="100.0" w:type="dxa"/>
            </w:tcMar>
            <w:vAlign w:val="top"/>
          </w:tcPr>
          <w:sdt>
            <w:sdtPr>
              <w:tag w:val="goog_rdk_8"/>
            </w:sdtPr>
            <w:sdtContent>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sdtContent>
          </w:sdt>
        </w:tc>
        <w:tc>
          <w:tcPr>
            <w:tcMar>
              <w:top w:w="100.0" w:type="dxa"/>
              <w:left w:w="100.0" w:type="dxa"/>
              <w:bottom w:w="100.0" w:type="dxa"/>
              <w:right w:w="100.0" w:type="dxa"/>
            </w:tcMar>
            <w:vAlign w:val="top"/>
          </w:tcPr>
          <w:sdt>
            <w:sdtPr>
              <w:tag w:val="goog_rdk_9"/>
            </w:sdtPr>
            <w:sdtContent>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create departmental targets that enact whole-school targets but in the context of the language learning classroom in your school. </w:t>
                </w:r>
              </w:p>
            </w:sdtContent>
          </w:sdt>
        </w:tc>
      </w:tr>
      <w:tr>
        <w:trPr>
          <w:trHeight w:val="1260" w:hRule="atLeast"/>
        </w:trPr>
        <w:tc>
          <w:tcPr>
            <w:shd w:fill="9fc5e8" w:val="clear"/>
            <w:tcMar>
              <w:top w:w="100.0" w:type="dxa"/>
              <w:left w:w="100.0" w:type="dxa"/>
              <w:bottom w:w="100.0" w:type="dxa"/>
              <w:right w:w="100.0" w:type="dxa"/>
            </w:tcMar>
            <w:vAlign w:val="top"/>
          </w:tcPr>
          <w:sdt>
            <w:sdtPr>
              <w:tag w:val="goog_rdk_10"/>
            </w:sdtPr>
            <w:sdtContent>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sdtContent>
          </w:sdt>
        </w:tc>
        <w:tc>
          <w:tcPr>
            <w:tcMar>
              <w:top w:w="100.0" w:type="dxa"/>
              <w:left w:w="100.0" w:type="dxa"/>
              <w:bottom w:w="100.0" w:type="dxa"/>
              <w:right w:w="100.0" w:type="dxa"/>
            </w:tcMar>
            <w:vAlign w:val="top"/>
          </w:tcPr>
          <w:sdt>
            <w:sdtPr>
              <w:tag w:val="goog_rdk_11"/>
            </w:sdtPr>
            <w:sdtContent>
              <w:p w:rsidR="00000000" w:rsidDel="00000000" w:rsidP="00000000" w:rsidRDefault="00000000" w:rsidRPr="00000000" w14:paraId="0000000C">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understand the role your department plays in your school SSE</w:t>
                </w:r>
                <w:r w:rsidDel="00000000" w:rsidR="00000000" w:rsidRPr="00000000">
                  <w:rPr>
                    <w:rtl w:val="0"/>
                  </w:rPr>
                </w:r>
              </w:p>
            </w:sdtContent>
          </w:sdt>
          <w:sdt>
            <w:sdtPr>
              <w:tag w:val="goog_rdk_12"/>
            </w:sdtPr>
            <w:sdtContent>
              <w:p w:rsidR="00000000" w:rsidDel="00000000" w:rsidP="00000000" w:rsidRDefault="00000000" w:rsidRPr="00000000" w14:paraId="0000000D">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translate the target domain into visible practice in the classroom </w:t>
                </w:r>
                <w:r w:rsidDel="00000000" w:rsidR="00000000" w:rsidRPr="00000000">
                  <w:rPr>
                    <w:rtl w:val="0"/>
                  </w:rPr>
                </w:r>
              </w:p>
            </w:sdtContent>
          </w:sdt>
          <w:sdt>
            <w:sdtPr>
              <w:tag w:val="goog_rdk_13"/>
            </w:sdtPr>
            <w:sdtContent>
              <w:p w:rsidR="00000000" w:rsidDel="00000000" w:rsidP="00000000" w:rsidRDefault="00000000" w:rsidRPr="00000000" w14:paraId="0000000E">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evaluate your effectiveness as a department in the chosen domain</w:t>
                </w:r>
                <w:r w:rsidDel="00000000" w:rsidR="00000000" w:rsidRPr="00000000">
                  <w:rPr>
                    <w:rtl w:val="0"/>
                  </w:rPr>
                </w:r>
              </w:p>
            </w:sdtContent>
          </w:sdt>
          <w:sdt>
            <w:sdtPr>
              <w:tag w:val="goog_rdk_14"/>
            </w:sdtPr>
            <w:sdtContent>
              <w:p w:rsidR="00000000" w:rsidDel="00000000" w:rsidP="00000000" w:rsidRDefault="00000000" w:rsidRPr="00000000" w14:paraId="0000000F">
                <w:pPr>
                  <w:widowControl w:val="0"/>
                  <w:numPr>
                    <w:ilvl w:val="0"/>
                    <w:numId w:val="1"/>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suggest potential list of actions </w:t>
                </w:r>
                <w:r w:rsidDel="00000000" w:rsidR="00000000" w:rsidRPr="00000000">
                  <w:rPr>
                    <w:rtl w:val="0"/>
                  </w:rPr>
                </w:r>
              </w:p>
            </w:sdtContent>
          </w:sdt>
        </w:tc>
      </w:tr>
      <w:tr>
        <w:trPr>
          <w:trHeight w:val="980" w:hRule="atLeast"/>
        </w:trPr>
        <w:tc>
          <w:tcPr>
            <w:shd w:fill="9fc5e8" w:val="clear"/>
            <w:tcMar>
              <w:top w:w="100.0" w:type="dxa"/>
              <w:left w:w="100.0" w:type="dxa"/>
              <w:bottom w:w="100.0" w:type="dxa"/>
              <w:right w:w="100.0" w:type="dxa"/>
            </w:tcMar>
            <w:vAlign w:val="top"/>
          </w:tcPr>
          <w:sdt>
            <w:sdtPr>
              <w:tag w:val="goog_rdk_15"/>
            </w:sdtPr>
            <w:sdtContent>
              <w:p w:rsidR="00000000" w:rsidDel="00000000" w:rsidP="00000000" w:rsidRDefault="00000000" w:rsidRPr="00000000" w14:paraId="00000010">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sdtContent>
          </w:sdt>
        </w:tc>
        <w:tc>
          <w:tcPr>
            <w:tcMar>
              <w:top w:w="100.0" w:type="dxa"/>
              <w:left w:w="100.0" w:type="dxa"/>
              <w:bottom w:w="100.0" w:type="dxa"/>
              <w:right w:w="100.0" w:type="dxa"/>
            </w:tcMar>
            <w:vAlign w:val="top"/>
          </w:tcPr>
          <w:sdt>
            <w:sdtPr>
              <w:tag w:val="goog_rdk_16"/>
            </w:sdtPr>
            <w:sdtContent>
              <w:p w:rsidR="00000000" w:rsidDel="00000000" w:rsidP="00000000" w:rsidRDefault="00000000" w:rsidRPr="00000000" w14:paraId="00000011">
                <w:pPr>
                  <w:widowControl w:val="0"/>
                  <w:spacing w:line="240" w:lineRule="auto"/>
                  <w:rPr>
                    <w:rFonts w:ascii="Nunito" w:cs="Nunito" w:eastAsia="Nunito" w:hAnsi="Nunito"/>
                    <w:sz w:val="20"/>
                    <w:szCs w:val="20"/>
                  </w:rPr>
                </w:pPr>
                <w:hyperlink r:id="rId8">
                  <w:r w:rsidDel="00000000" w:rsidR="00000000" w:rsidRPr="00000000">
                    <w:rPr>
                      <w:rFonts w:ascii="Nunito" w:cs="Nunito" w:eastAsia="Nunito" w:hAnsi="Nunito"/>
                      <w:color w:val="1155cc"/>
                      <w:sz w:val="20"/>
                      <w:szCs w:val="20"/>
                      <w:u w:val="single"/>
                      <w:rtl w:val="0"/>
                    </w:rPr>
                    <w:t xml:space="preserve">School Self-Evaluation Document</w:t>
                  </w:r>
                </w:hyperlink>
                <w:r w:rsidDel="00000000" w:rsidR="00000000" w:rsidRPr="00000000">
                  <w:rPr>
                    <w:rFonts w:ascii="Nunito" w:cs="Nunito" w:eastAsia="Nunito" w:hAnsi="Nunito"/>
                    <w:sz w:val="20"/>
                    <w:szCs w:val="20"/>
                    <w:rtl w:val="0"/>
                  </w:rPr>
                  <w:t xml:space="preserve"> from DES </w:t>
                </w:r>
              </w:p>
            </w:sdtContent>
          </w:sdt>
          <w:sdt>
            <w:sdtPr>
              <w:tag w:val="goog_rdk_17"/>
            </w:sdtPr>
            <w:sdtContent>
              <w:p w:rsidR="00000000" w:rsidDel="00000000" w:rsidP="00000000" w:rsidRDefault="00000000" w:rsidRPr="00000000" w14:paraId="00000012">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Statements of effectiveness from above document </w:t>
                </w:r>
              </w:p>
            </w:sdtContent>
          </w:sdt>
          <w:sdt>
            <w:sdtPr>
              <w:tag w:val="goog_rdk_18"/>
            </w:sdtPr>
            <w:sdtContent>
              <w:p w:rsidR="00000000" w:rsidDel="00000000" w:rsidP="00000000" w:rsidRDefault="00000000" w:rsidRPr="00000000" w14:paraId="00000013">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A3 paper and glue </w:t>
                </w:r>
              </w:p>
            </w:sdtContent>
          </w:sdt>
        </w:tc>
      </w:tr>
      <w:tr>
        <w:tc>
          <w:tcPr>
            <w:shd w:fill="9fc5e8" w:val="clear"/>
            <w:tcMar>
              <w:top w:w="100.0" w:type="dxa"/>
              <w:left w:w="100.0" w:type="dxa"/>
              <w:bottom w:w="100.0" w:type="dxa"/>
              <w:right w:w="100.0" w:type="dxa"/>
            </w:tcMar>
            <w:vAlign w:val="top"/>
          </w:tcPr>
          <w:sdt>
            <w:sdtPr>
              <w:tag w:val="goog_rdk_19"/>
            </w:sdtPr>
            <w:sdtContent>
              <w:p w:rsidR="00000000" w:rsidDel="00000000" w:rsidP="00000000" w:rsidRDefault="00000000" w:rsidRPr="00000000" w14:paraId="00000014">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sdtContent>
          </w:sdt>
        </w:tc>
        <w:tc>
          <w:tcPr>
            <w:tcMar>
              <w:top w:w="100.0" w:type="dxa"/>
              <w:left w:w="100.0" w:type="dxa"/>
              <w:bottom w:w="100.0" w:type="dxa"/>
              <w:right w:w="100.0" w:type="dxa"/>
            </w:tcMar>
            <w:vAlign w:val="top"/>
          </w:tcPr>
          <w:sdt>
            <w:sdtPr>
              <w:tag w:val="goog_rdk_20"/>
            </w:sdtPr>
            <w:sdtContent>
              <w:p w:rsidR="00000000" w:rsidDel="00000000" w:rsidP="00000000" w:rsidRDefault="00000000" w:rsidRPr="00000000" w14:paraId="00000015">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40 minutes</w:t>
                </w:r>
              </w:p>
            </w:sdtContent>
          </w:sdt>
          <w:sdt>
            <w:sdtPr>
              <w:tag w:val="goog_rdk_21"/>
            </w:sdtPr>
            <w:sdtContent>
              <w:p w:rsidR="00000000" w:rsidDel="00000000" w:rsidP="00000000" w:rsidRDefault="00000000" w:rsidRPr="00000000" w14:paraId="00000016">
                <w:pPr>
                  <w:widowControl w:val="0"/>
                  <w:spacing w:line="240" w:lineRule="auto"/>
                  <w:rPr>
                    <w:rFonts w:ascii="Nunito" w:cs="Nunito" w:eastAsia="Nunito" w:hAnsi="Nunito"/>
                    <w:sz w:val="24"/>
                    <w:szCs w:val="24"/>
                  </w:rPr>
                </w:pPr>
                <w:r w:rsidDel="00000000" w:rsidR="00000000" w:rsidRPr="00000000">
                  <w:rPr>
                    <w:rtl w:val="0"/>
                  </w:rPr>
                </w:r>
              </w:p>
            </w:sdtContent>
          </w:sdt>
        </w:tc>
      </w:tr>
    </w:tbl>
    <w:sdt>
      <w:sdtPr>
        <w:tag w:val="goog_rdk_22"/>
      </w:sdtPr>
      <w:sdtContent>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p>
      </w:sdtContent>
    </w:sdt>
    <w:sdt>
      <w:sdtPr>
        <w:tag w:val="goog_rdk_23"/>
      </w:sdtPr>
      <w:sdtContent>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sdtContent>
    </w:sdt>
    <w:sdt>
      <w:sdtPr>
        <w:tag w:val="goog_rdk_24"/>
      </w:sdtPr>
      <w:sdtContent>
        <w:p w:rsidR="00000000" w:rsidDel="00000000" w:rsidP="00000000" w:rsidRDefault="00000000" w:rsidRPr="00000000" w14:paraId="00000019">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567238" cy="3411688"/>
                    <wp:effectExtent b="0" l="0" r="0" t="0"/>
                    <wp:docPr id="6" name=""/>
                    <a:graphic>
                      <a:graphicData uri="http://schemas.microsoft.com/office/word/2010/wordprocessingShape">
                        <wps:wsp>
                          <wps:cNvSpPr/>
                          <wps:cNvPr id="2" name="Shape 2"/>
                          <wps:spPr>
                            <a:xfrm>
                              <a:off x="3805050" y="2633700"/>
                              <a:ext cx="3081900" cy="22926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Setting team-based goals are essential if you wish to achieve your mission statement. It is essential that these goals are SMART and that they can be achieved within your proposed cycle (normally an academic year). Also, it is important that they feed into your School Self Evaluation. The purpose of this activity will help you to translate your SSE chosen ‘domain’ into the context of the MFL classroom in your school, to reflect on your practice, and to create targets that you can build on during the academic year. </w:t>
                                </w:r>
                                <w:r w:rsidDel="00000000" w:rsidR="00000000" w:rsidRPr="00000000">
                                  <w:rPr>
                                    <w:rFonts w:ascii="Nunito" w:cs="Nunito" w:eastAsia="Nunito" w:hAnsi="Nunito"/>
                                    <w:b w:val="1"/>
                                    <w:i w:val="0"/>
                                    <w:smallCaps w:val="0"/>
                                    <w:strike w:val="0"/>
                                    <w:color w:val="000000"/>
                                    <w:sz w:val="20"/>
                                    <w:vertAlign w:val="baseline"/>
                                  </w:rPr>
                                  <w:t xml:space="preserve">This is not an evidence gathering exercise. The purpose of this activity is to improve the outcomes for students.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567238" cy="3411688"/>
                    <wp:effectExtent b="0" l="0" r="0" t="0"/>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567238" cy="3411688"/>
                            </a:xfrm>
                            <a:prstGeom prst="rect"/>
                            <a:ln/>
                          </pic:spPr>
                        </pic:pic>
                      </a:graphicData>
                    </a:graphic>
                  </wp:inline>
                </w:drawing>
              </mc:Fallback>
            </mc:AlternateContent>
          </w:r>
          <w:r w:rsidDel="00000000" w:rsidR="00000000" w:rsidRPr="00000000">
            <w:rPr>
              <w:rtl w:val="0"/>
            </w:rPr>
          </w:r>
        </w:p>
      </w:sdtContent>
    </w:sdt>
    <w:sdt>
      <w:sdtPr>
        <w:tag w:val="goog_rdk_25"/>
      </w:sdtPr>
      <w:sdtContent>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sdtContent>
    </w:sdt>
    <w:sdt>
      <w:sdtPr>
        <w:tag w:val="goog_rdk_26"/>
      </w:sdtPr>
      <w:sdtContent>
        <w:p w:rsidR="00000000" w:rsidDel="00000000" w:rsidP="00000000" w:rsidRDefault="00000000" w:rsidRPr="00000000" w14:paraId="0000001B">
          <w:pPr>
            <w:rPr>
              <w:rFonts w:ascii="Montserrat" w:cs="Montserrat" w:eastAsia="Montserrat" w:hAnsi="Montserrat"/>
              <w:sz w:val="24"/>
              <w:szCs w:val="24"/>
            </w:rPr>
          </w:pPr>
          <w:r w:rsidDel="00000000" w:rsidR="00000000" w:rsidRPr="00000000">
            <w:rPr>
              <w:rtl w:val="0"/>
            </w:rPr>
          </w:r>
        </w:p>
      </w:sdtContent>
    </w:sdt>
    <w:sdt>
      <w:sdtPr>
        <w:tag w:val="goog_rdk_27"/>
      </w:sdtPr>
      <w:sdtContent>
        <w:p w:rsidR="00000000" w:rsidDel="00000000" w:rsidP="00000000" w:rsidRDefault="00000000" w:rsidRPr="00000000" w14:paraId="0000001C">
          <w:pPr>
            <w:rPr>
              <w:rFonts w:ascii="Montserrat" w:cs="Montserrat" w:eastAsia="Montserrat" w:hAnsi="Montserrat"/>
              <w:sz w:val="24"/>
              <w:szCs w:val="24"/>
            </w:rPr>
          </w:pPr>
          <w:r w:rsidDel="00000000" w:rsidR="00000000" w:rsidRPr="00000000">
            <w:rPr>
              <w:rtl w:val="0"/>
            </w:rPr>
          </w:r>
        </w:p>
      </w:sdtContent>
    </w:sdt>
    <w:sdt>
      <w:sdtPr>
        <w:tag w:val="goog_rdk_28"/>
      </w:sdtPr>
      <w:sdtContent>
        <w:p w:rsidR="00000000" w:rsidDel="00000000" w:rsidP="00000000" w:rsidRDefault="00000000" w:rsidRPr="00000000" w14:paraId="0000001D">
          <w:pPr>
            <w:rPr>
              <w:rFonts w:ascii="Montserrat" w:cs="Montserrat" w:eastAsia="Montserrat" w:hAnsi="Montserrat"/>
              <w:sz w:val="24"/>
              <w:szCs w:val="24"/>
            </w:rPr>
          </w:pPr>
          <w:r w:rsidDel="00000000" w:rsidR="00000000" w:rsidRPr="00000000">
            <w:rPr>
              <w:rtl w:val="0"/>
            </w:rPr>
          </w:r>
        </w:p>
      </w:sdtContent>
    </w:sdt>
    <w:sdt>
      <w:sdtPr>
        <w:tag w:val="goog_rdk_29"/>
      </w:sdtPr>
      <w:sdtContent>
        <w:p w:rsidR="00000000" w:rsidDel="00000000" w:rsidP="00000000" w:rsidRDefault="00000000" w:rsidRPr="00000000" w14:paraId="0000001E">
          <w:pPr>
            <w:rPr>
              <w:rFonts w:ascii="Montserrat" w:cs="Montserrat" w:eastAsia="Montserrat" w:hAnsi="Montserrat"/>
              <w:sz w:val="24"/>
              <w:szCs w:val="24"/>
            </w:rPr>
          </w:pPr>
          <w:r w:rsidDel="00000000" w:rsidR="00000000" w:rsidRPr="00000000">
            <w:rPr>
              <w:rtl w:val="0"/>
            </w:rPr>
          </w:r>
        </w:p>
      </w:sdtContent>
    </w:sdt>
    <w:sdt>
      <w:sdtPr>
        <w:tag w:val="goog_rdk_30"/>
      </w:sdtPr>
      <w:sdtContent>
        <w:p w:rsidR="00000000" w:rsidDel="00000000" w:rsidP="00000000" w:rsidRDefault="00000000" w:rsidRPr="00000000" w14:paraId="0000001F">
          <w:pPr>
            <w:rPr>
              <w:rFonts w:ascii="Montserrat" w:cs="Montserrat" w:eastAsia="Montserrat" w:hAnsi="Montserrat"/>
              <w:sz w:val="24"/>
              <w:szCs w:val="24"/>
            </w:rPr>
          </w:pPr>
          <w:r w:rsidDel="00000000" w:rsidR="00000000" w:rsidRPr="00000000">
            <w:rPr>
              <w:rtl w:val="0"/>
            </w:rPr>
          </w:r>
        </w:p>
      </w:sdtContent>
    </w:sdt>
    <w:tbl>
      <w:tblPr>
        <w:tblStyle w:val="Table2"/>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945"/>
        <w:gridCol w:w="8055"/>
        <w:tblGridChange w:id="0">
          <w:tblGrid>
            <w:gridCol w:w="1770"/>
            <w:gridCol w:w="945"/>
            <w:gridCol w:w="8055"/>
          </w:tblGrid>
        </w:tblGridChange>
      </w:tblGrid>
      <w:tr>
        <w:tc>
          <w:tcPr>
            <w:shd w:fill="auto" w:val="clear"/>
            <w:tcMar>
              <w:top w:w="100.0" w:type="dxa"/>
              <w:left w:w="100.0" w:type="dxa"/>
              <w:bottom w:w="100.0" w:type="dxa"/>
              <w:right w:w="100.0" w:type="dxa"/>
            </w:tcMar>
            <w:vAlign w:val="top"/>
          </w:tcPr>
          <w:sdt>
            <w:sdtPr>
              <w:tag w:val="goog_rdk_31"/>
            </w:sdtPr>
            <w:sdtContent>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b w:val="1"/>
                    <w:i w:val="1"/>
                    <w:sz w:val="20"/>
                    <w:szCs w:val="20"/>
                    <w:rtl w:val="0"/>
                  </w:rPr>
                  <w:t xml:space="preserve">Part 1: School Self Evaluation </w:t>
                </w:r>
                <w:r w:rsidDel="00000000" w:rsidR="00000000" w:rsidRPr="00000000">
                  <w:rPr>
                    <w:rtl w:val="0"/>
                  </w:rPr>
                </w:r>
              </w:p>
            </w:sdtContent>
          </w:sdt>
        </w:tc>
        <w:tc>
          <w:tcPr>
            <w:shd w:fill="auto" w:val="clear"/>
            <w:tcMar>
              <w:top w:w="100.0" w:type="dxa"/>
              <w:left w:w="100.0" w:type="dxa"/>
              <w:bottom w:w="100.0" w:type="dxa"/>
              <w:right w:w="100.0" w:type="dxa"/>
            </w:tcMar>
            <w:vAlign w:val="top"/>
          </w:tcPr>
          <w:sdt>
            <w:sdtPr>
              <w:tag w:val="goog_rdk_32"/>
            </w:sdtPr>
            <w:sdtContent>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Pre-</w:t>
                </w:r>
              </w:p>
            </w:sdtContent>
          </w:sdt>
          <w:sdt>
            <w:sdtPr>
              <w:tag w:val="goog_rdk_33"/>
            </w:sdtPr>
            <w:sdtContent>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Session</w:t>
                </w:r>
              </w:p>
            </w:sdtContent>
          </w:sdt>
        </w:tc>
        <w:tc>
          <w:tcPr>
            <w:shd w:fill="auto" w:val="clear"/>
            <w:tcMar>
              <w:top w:w="100.0" w:type="dxa"/>
              <w:left w:w="100.0" w:type="dxa"/>
              <w:bottom w:w="100.0" w:type="dxa"/>
              <w:right w:w="100.0" w:type="dxa"/>
            </w:tcMar>
            <w:vAlign w:val="top"/>
          </w:tcPr>
          <w:sdt>
            <w:sdtPr>
              <w:tag w:val="goog_rdk_34"/>
            </w:sdtPr>
            <w:sdtContent>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1"/>
                    <w:szCs w:val="21"/>
                  </w:rPr>
                </w:pPr>
                <w:r w:rsidDel="00000000" w:rsidR="00000000" w:rsidRPr="00000000">
                  <w:rPr>
                    <w:rFonts w:ascii="Nunito" w:cs="Nunito" w:eastAsia="Nunito" w:hAnsi="Nunito"/>
                    <w:sz w:val="20"/>
                    <w:szCs w:val="20"/>
                    <w:rtl w:val="0"/>
                  </w:rPr>
                  <w:t xml:space="preserve">A member of the team should find a copy of the SSE for your school and find out what the ‘domain of focus’ is for the current academic year. According to the </w:t>
                </w:r>
                <w:r w:rsidDel="00000000" w:rsidR="00000000" w:rsidRPr="00000000">
                  <w:rPr>
                    <w:rFonts w:ascii="Nunito" w:cs="Nunito" w:eastAsia="Nunito" w:hAnsi="Nunito"/>
                    <w:i w:val="1"/>
                    <w:sz w:val="20"/>
                    <w:szCs w:val="20"/>
                    <w:rtl w:val="0"/>
                  </w:rPr>
                  <w:t xml:space="preserve">School </w:t>
                </w:r>
                <w:hyperlink r:id="rId10">
                  <w:r w:rsidDel="00000000" w:rsidR="00000000" w:rsidRPr="00000000">
                    <w:rPr>
                      <w:rFonts w:ascii="Nunito" w:cs="Nunito" w:eastAsia="Nunito" w:hAnsi="Nunito"/>
                      <w:i w:val="1"/>
                      <w:color w:val="1155cc"/>
                      <w:sz w:val="20"/>
                      <w:szCs w:val="20"/>
                      <w:u w:val="single"/>
                      <w:rtl w:val="0"/>
                    </w:rPr>
                    <w:t xml:space="preserve">Self-Evaluation Guidelines</w:t>
                  </w:r>
                </w:hyperlink>
                <w:r w:rsidDel="00000000" w:rsidR="00000000" w:rsidRPr="00000000">
                  <w:rPr>
                    <w:rFonts w:ascii="Nunito" w:cs="Nunito" w:eastAsia="Nunito" w:hAnsi="Nunito"/>
                    <w:i w:val="1"/>
                    <w:sz w:val="20"/>
                    <w:szCs w:val="20"/>
                    <w:rtl w:val="0"/>
                  </w:rPr>
                  <w:t xml:space="preserve">, </w:t>
                </w:r>
                <w:r w:rsidDel="00000000" w:rsidR="00000000" w:rsidRPr="00000000">
                  <w:rPr>
                    <w:rFonts w:ascii="Nunito" w:cs="Nunito" w:eastAsia="Nunito" w:hAnsi="Nunito"/>
                    <w:sz w:val="20"/>
                    <w:szCs w:val="20"/>
                    <w:rtl w:val="0"/>
                  </w:rPr>
                  <w:t xml:space="preserve">this could be one of the 8 domains found in the document on page 17 and the accompanying statements of effective practice on page 23 onwards that correspond with the domain. </w:t>
                </w:r>
                <w:r w:rsidDel="00000000" w:rsidR="00000000" w:rsidRPr="00000000">
                  <w:rPr>
                    <w:rtl w:val="0"/>
                  </w:rPr>
                </w:r>
              </w:p>
            </w:sdtContent>
          </w:sdt>
          <w:sdt>
            <w:sdtPr>
              <w:tag w:val="goog_rdk_35"/>
            </w:sdtPr>
            <w:sdtContent>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sdtContent>
          </w:sdt>
          <w:sdt>
            <w:sdtPr>
              <w:tag w:val="goog_rdk_36"/>
            </w:sdtPr>
            <w:sdtContent>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Statements of Effective practice should be photocopied and cut up into individual strips so that the statements of effective practice can be considered individually. </w:t>
                </w:r>
              </w:p>
            </w:sdtContent>
          </w:sdt>
        </w:tc>
      </w:tr>
    </w:tbl>
    <w:sdt>
      <w:sdtPr>
        <w:tag w:val="goog_rdk_37"/>
      </w:sdtPr>
      <w:sdtContent>
        <w:p w:rsidR="00000000" w:rsidDel="00000000" w:rsidP="00000000" w:rsidRDefault="00000000" w:rsidRPr="00000000" w14:paraId="00000026">
          <w:pPr>
            <w:rPr>
              <w:rFonts w:ascii="Montserrat" w:cs="Montserrat" w:eastAsia="Montserrat" w:hAnsi="Montserrat"/>
              <w:sz w:val="24"/>
              <w:szCs w:val="24"/>
            </w:rPr>
          </w:pPr>
          <w:r w:rsidDel="00000000" w:rsidR="00000000" w:rsidRPr="00000000">
            <w:rPr>
              <w:rtl w:val="0"/>
            </w:rPr>
          </w:r>
        </w:p>
      </w:sdtContent>
    </w:sdt>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30"/>
        <w:gridCol w:w="8055"/>
        <w:tblGridChange w:id="0">
          <w:tblGrid>
            <w:gridCol w:w="1815"/>
            <w:gridCol w:w="930"/>
            <w:gridCol w:w="8055"/>
          </w:tblGrid>
        </w:tblGridChange>
      </w:tblGrid>
      <w:tr>
        <w:tc>
          <w:tcPr>
            <w:shd w:fill="auto" w:val="clear"/>
            <w:tcMar>
              <w:top w:w="100.0" w:type="dxa"/>
              <w:left w:w="100.0" w:type="dxa"/>
              <w:bottom w:w="100.0" w:type="dxa"/>
              <w:right w:w="100.0" w:type="dxa"/>
            </w:tcMar>
            <w:vAlign w:val="top"/>
          </w:tcPr>
          <w:sdt>
            <w:sdtPr>
              <w:tag w:val="goog_rdk_38"/>
            </w:sdtPr>
            <w:sdtContent>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Part 2: Effectiveness </w:t>
                </w:r>
              </w:p>
            </w:sdtContent>
          </w:sdt>
        </w:tc>
        <w:tc>
          <w:tcPr>
            <w:shd w:fill="auto" w:val="clear"/>
            <w:tcMar>
              <w:top w:w="100.0" w:type="dxa"/>
              <w:left w:w="100.0" w:type="dxa"/>
              <w:bottom w:w="100.0" w:type="dxa"/>
              <w:right w:w="100.0" w:type="dxa"/>
            </w:tcMar>
            <w:vAlign w:val="top"/>
          </w:tcPr>
          <w:sdt>
            <w:sdtPr>
              <w:tag w:val="goog_rdk_39"/>
            </w:sdtPr>
            <w:sdtContent>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sdtContent>
          </w:sdt>
        </w:tc>
        <w:tc>
          <w:tcPr>
            <w:shd w:fill="auto" w:val="clear"/>
            <w:tcMar>
              <w:top w:w="100.0" w:type="dxa"/>
              <w:left w:w="100.0" w:type="dxa"/>
              <w:bottom w:w="100.0" w:type="dxa"/>
              <w:right w:w="100.0" w:type="dxa"/>
            </w:tcMar>
            <w:vAlign w:val="top"/>
          </w:tcPr>
          <w:sdt>
            <w:sdtPr>
              <w:tag w:val="goog_rdk_40"/>
            </w:sdtPr>
            <w:sdtContent>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Elect a facilitator for this meeting who will run the discussion. </w:t>
                </w:r>
              </w:p>
            </w:sdtContent>
          </w:sdt>
          <w:sdt>
            <w:sdtPr>
              <w:tag w:val="goog_rdk_41"/>
            </w:sdtPr>
            <w:sdtContent>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sdtContent>
          </w:sdt>
          <w:sdt>
            <w:sdtPr>
              <w:tag w:val="goog_rdk_42"/>
            </w:sdtPr>
            <w:sdtContent>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First, go round the group and finish the following sentence with a number of different statements. </w:t>
                </w:r>
              </w:p>
            </w:sdtContent>
          </w:sdt>
          <w:sdt>
            <w:sdtPr>
              <w:tag w:val="goog_rdk_43"/>
            </w:sdtPr>
            <w:sdtContent>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sdtContent>
          </w:sdt>
          <w:sdt>
            <w:sdtPr>
              <w:tag w:val="goog_rdk_44"/>
            </w:sdtPr>
            <w:sdtContent>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“I am an effective teacher because…”</w:t>
                </w:r>
              </w:p>
            </w:sdtContent>
          </w:sdt>
          <w:sdt>
            <w:sdtPr>
              <w:tag w:val="goog_rdk_45"/>
            </w:sdtPr>
            <w:sdtContent>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Nunito" w:cs="Nunito" w:eastAsia="Nunito" w:hAnsi="Nunito"/>
                    <w:b w:val="1"/>
                    <w:sz w:val="28"/>
                    <w:szCs w:val="28"/>
                  </w:rPr>
                </w:pPr>
                <w:r w:rsidDel="00000000" w:rsidR="00000000" w:rsidRPr="00000000">
                  <w:rPr>
                    <w:rtl w:val="0"/>
                  </w:rPr>
                </w:r>
              </w:p>
            </w:sdtContent>
          </w:sdt>
          <w:sdt>
            <w:sdtPr>
              <w:tag w:val="goog_rdk_46"/>
            </w:sdtPr>
            <w:sdtContent>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Being effective is an important adjective in education. It describes how anyone involved in the education of a child or adult is able to effect positive change. This could be helping them to improve their behaviour, to recognise a past participle or to improve their exam outcomes by a grade. </w:t>
                </w:r>
              </w:p>
            </w:sdtContent>
          </w:sdt>
          <w:sdt>
            <w:sdtPr>
              <w:tag w:val="goog_rdk_47"/>
            </w:sdtPr>
            <w:sdtContent>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sdtContent>
          </w:sdt>
          <w:sdt>
            <w:sdtPr>
              <w:tag w:val="goog_rdk_48"/>
            </w:sdtPr>
            <w:sdtContent>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Secondly, if there’s time, consider the following roles in a school. What are they doing if they a considered to be EFFECTIVE?</w:t>
                </w:r>
              </w:p>
            </w:sdtContent>
          </w:sdt>
          <w:sdt>
            <w:sdtPr>
              <w:tag w:val="goog_rdk_49"/>
            </w:sdtPr>
            <w:sdtContent>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sdtContent>
          </w:sdt>
          <w:sdt>
            <w:sdtPr>
              <w:tag w:val="goog_rdk_50"/>
            </w:sdtPr>
            <w:sdtContent>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b w:val="1"/>
                    <w:sz w:val="20"/>
                    <w:szCs w:val="20"/>
                    <w:u w:val="single"/>
                    <w:rtl w:val="0"/>
                  </w:rPr>
                  <w:t xml:space="preserve">An SNA</w:t>
                </w:r>
                <w:r w:rsidDel="00000000" w:rsidR="00000000" w:rsidRPr="00000000">
                  <w:rPr>
                    <w:rFonts w:ascii="Nunito" w:cs="Nunito" w:eastAsia="Nunito" w:hAnsi="Nunito"/>
                    <w:b w:val="1"/>
                    <w:sz w:val="20"/>
                    <w:szCs w:val="20"/>
                    <w:rtl w:val="0"/>
                  </w:rPr>
                  <w:t xml:space="preserve">       </w:t>
                </w:r>
                <w:r w:rsidDel="00000000" w:rsidR="00000000" w:rsidRPr="00000000">
                  <w:rPr>
                    <w:rFonts w:ascii="Nunito" w:cs="Nunito" w:eastAsia="Nunito" w:hAnsi="Nunito"/>
                    <w:b w:val="1"/>
                    <w:sz w:val="20"/>
                    <w:szCs w:val="20"/>
                    <w:u w:val="single"/>
                    <w:rtl w:val="0"/>
                  </w:rPr>
                  <w:t xml:space="preserve">A PME Student Teacher </w:t>
                </w:r>
                <w:r w:rsidDel="00000000" w:rsidR="00000000" w:rsidRPr="00000000">
                  <w:rPr>
                    <w:rFonts w:ascii="Nunito" w:cs="Nunito" w:eastAsia="Nunito" w:hAnsi="Nunito"/>
                    <w:b w:val="1"/>
                    <w:sz w:val="20"/>
                    <w:szCs w:val="20"/>
                    <w:rtl w:val="0"/>
                  </w:rPr>
                  <w:t xml:space="preserve">     </w:t>
                </w:r>
                <w:r w:rsidDel="00000000" w:rsidR="00000000" w:rsidRPr="00000000">
                  <w:rPr>
                    <w:rFonts w:ascii="Nunito" w:cs="Nunito" w:eastAsia="Nunito" w:hAnsi="Nunito"/>
                    <w:b w:val="1"/>
                    <w:sz w:val="20"/>
                    <w:szCs w:val="20"/>
                    <w:u w:val="single"/>
                    <w:rtl w:val="0"/>
                  </w:rPr>
                  <w:t xml:space="preserve">A Deputy Principal</w:t>
                </w:r>
                <w:r w:rsidDel="00000000" w:rsidR="00000000" w:rsidRPr="00000000">
                  <w:rPr>
                    <w:rFonts w:ascii="Nunito" w:cs="Nunito" w:eastAsia="Nunito" w:hAnsi="Nunito"/>
                    <w:b w:val="1"/>
                    <w:sz w:val="20"/>
                    <w:szCs w:val="20"/>
                    <w:rtl w:val="0"/>
                  </w:rPr>
                  <w:t xml:space="preserve">    </w:t>
                </w:r>
                <w:r w:rsidDel="00000000" w:rsidR="00000000" w:rsidRPr="00000000">
                  <w:rPr>
                    <w:rFonts w:ascii="Nunito" w:cs="Nunito" w:eastAsia="Nunito" w:hAnsi="Nunito"/>
                    <w:b w:val="1"/>
                    <w:sz w:val="20"/>
                    <w:szCs w:val="20"/>
                    <w:u w:val="single"/>
                    <w:rtl w:val="0"/>
                  </w:rPr>
                  <w:t xml:space="preserve">A Guidance Counsellor</w:t>
                </w:r>
                <w:r w:rsidDel="00000000" w:rsidR="00000000" w:rsidRPr="00000000">
                  <w:rPr>
                    <w:rFonts w:ascii="Nunito" w:cs="Nunito" w:eastAsia="Nunito" w:hAnsi="Nunito"/>
                    <w:sz w:val="20"/>
                    <w:szCs w:val="20"/>
                    <w:rtl w:val="0"/>
                  </w:rPr>
                  <w:t xml:space="preserve">   </w:t>
                </w:r>
              </w:p>
            </w:sdtContent>
          </w:sdt>
          <w:sdt>
            <w:sdtPr>
              <w:tag w:val="goog_rdk_51"/>
            </w:sdtPr>
            <w:sdtContent>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sdtContent>
          </w:sdt>
          <w:sdt>
            <w:sdtPr>
              <w:tag w:val="goog_rdk_52"/>
            </w:sdtPr>
            <w:sdtContent>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sdtContent>
          </w:sdt>
          <w:sdt>
            <w:sdtPr>
              <w:tag w:val="goog_rdk_53"/>
            </w:sdtPr>
            <w:sdtContent>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Effectiveness looks different for different people and the roles we undertake require us to do different things in order to ensure that a child’s education in a post-primary school is effective. </w:t>
                </w:r>
              </w:p>
            </w:sdtContent>
          </w:sdt>
        </w:tc>
      </w:tr>
      <w:tr>
        <w:tc>
          <w:tcPr>
            <w:shd w:fill="auto" w:val="clear"/>
            <w:tcMar>
              <w:top w:w="100.0" w:type="dxa"/>
              <w:left w:w="100.0" w:type="dxa"/>
              <w:bottom w:w="100.0" w:type="dxa"/>
              <w:right w:w="100.0" w:type="dxa"/>
            </w:tcMar>
            <w:vAlign w:val="top"/>
          </w:tcPr>
          <w:sdt>
            <w:sdtPr>
              <w:tag w:val="goog_rdk_54"/>
            </w:sdtPr>
            <w:sdtContent>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Part 2: Assessing your own effectiveness </w:t>
                </w:r>
              </w:p>
            </w:sdtContent>
          </w:sdt>
        </w:tc>
        <w:tc>
          <w:tcPr>
            <w:shd w:fill="auto" w:val="clear"/>
            <w:tcMar>
              <w:top w:w="100.0" w:type="dxa"/>
              <w:left w:w="100.0" w:type="dxa"/>
              <w:bottom w:w="100.0" w:type="dxa"/>
              <w:right w:w="100.0" w:type="dxa"/>
            </w:tcMar>
            <w:vAlign w:val="top"/>
          </w:tcPr>
          <w:sdt>
            <w:sdtPr>
              <w:tag w:val="goog_rdk_55"/>
            </w:sdtPr>
            <w:sdtContent>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15 mins</w:t>
                </w:r>
              </w:p>
            </w:sdtContent>
          </w:sdt>
        </w:tc>
        <w:tc>
          <w:tcPr>
            <w:shd w:fill="auto" w:val="clear"/>
            <w:tcMar>
              <w:top w:w="100.0" w:type="dxa"/>
              <w:left w:w="100.0" w:type="dxa"/>
              <w:bottom w:w="100.0" w:type="dxa"/>
              <w:right w:w="100.0" w:type="dxa"/>
            </w:tcMar>
            <w:vAlign w:val="top"/>
          </w:tcPr>
          <w:sdt>
            <w:sdtPr>
              <w:tag w:val="goog_rdk_56"/>
            </w:sdtPr>
            <w:sdtContent>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SSE is an important process that all schools go through to make their practice better and to ensure that students receive the best education possible. </w:t>
                </w:r>
              </w:p>
            </w:sdtContent>
          </w:sdt>
          <w:sdt>
            <w:sdtPr>
              <w:tag w:val="goog_rdk_57"/>
            </w:sdtPr>
            <w:sdtContent>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i w:val="1"/>
                    <w:sz w:val="20"/>
                    <w:szCs w:val="20"/>
                  </w:rPr>
                </w:pPr>
                <w:r w:rsidDel="00000000" w:rsidR="00000000" w:rsidRPr="00000000">
                  <w:rPr>
                    <w:rtl w:val="0"/>
                  </w:rPr>
                </w:r>
              </w:p>
            </w:sdtContent>
          </w:sdt>
          <w:sdt>
            <w:sdtPr>
              <w:tag w:val="goog_rdk_58"/>
            </w:sdtPr>
            <w:sdtContent>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By discussing the SSE as a group, you can understand where the MFL department contributes well and where it needs to contribute more to raising standards. </w:t>
                </w:r>
              </w:p>
            </w:sdtContent>
          </w:sdt>
          <w:sdt>
            <w:sdtPr>
              <w:tag w:val="goog_rdk_59"/>
            </w:sdtPr>
            <w:sdtContent>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sdtContent>
          </w:sdt>
          <w:sdt>
            <w:sdtPr>
              <w:tag w:val="goog_rdk_60"/>
            </w:sdtPr>
            <w:sdtContent>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Take the statements of effective practice that correspond to the domain your school is working on and place them in the middle of the table. In turns, take one of the statements, read it out and explain where you can find/observe evidence of this in the MFL Department and its classrooms. </w:t>
                </w:r>
              </w:p>
            </w:sdtContent>
          </w:sdt>
          <w:sdt>
            <w:sdtPr>
              <w:tag w:val="goog_rdk_61"/>
            </w:sdtPr>
            <w:sdtContent>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sdtContent>
          </w:sdt>
          <w:sdt>
            <w:sdtPr>
              <w:tag w:val="goog_rdk_62"/>
            </w:sdtPr>
            <w:sdtContent>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As you discuss them individually, make two piles with the discussed statements. One pile for those statements where you are effective and one pile for those where you feel that there is room for improvement.</w:t>
                </w:r>
              </w:p>
            </w:sdtContent>
          </w:sdt>
        </w:tc>
      </w:tr>
      <w:tr>
        <w:tc>
          <w:tcPr>
            <w:shd w:fill="auto" w:val="clear"/>
            <w:tcMar>
              <w:top w:w="100.0" w:type="dxa"/>
              <w:left w:w="100.0" w:type="dxa"/>
              <w:bottom w:w="100.0" w:type="dxa"/>
              <w:right w:w="100.0" w:type="dxa"/>
            </w:tcMar>
            <w:vAlign w:val="top"/>
          </w:tcPr>
          <w:sdt>
            <w:sdtPr>
              <w:tag w:val="goog_rdk_63"/>
            </w:sdtPr>
            <w:sdtContent>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Part 4: Departmental Actions </w:t>
                </w:r>
              </w:p>
            </w:sdtContent>
          </w:sdt>
        </w:tc>
        <w:tc>
          <w:tcPr>
            <w:shd w:fill="auto" w:val="clear"/>
            <w:tcMar>
              <w:top w:w="100.0" w:type="dxa"/>
              <w:left w:w="100.0" w:type="dxa"/>
              <w:bottom w:w="100.0" w:type="dxa"/>
              <w:right w:w="100.0" w:type="dxa"/>
            </w:tcMar>
            <w:vAlign w:val="top"/>
          </w:tcPr>
          <w:sdt>
            <w:sdtPr>
              <w:tag w:val="goog_rdk_64"/>
            </w:sdtPr>
            <w:sdtContent>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15 mins</w:t>
                </w:r>
              </w:p>
            </w:sdtContent>
          </w:sdt>
        </w:tc>
        <w:tc>
          <w:tcPr>
            <w:shd w:fill="auto" w:val="clear"/>
            <w:tcMar>
              <w:top w:w="100.0" w:type="dxa"/>
              <w:left w:w="100.0" w:type="dxa"/>
              <w:bottom w:w="100.0" w:type="dxa"/>
              <w:right w:w="100.0" w:type="dxa"/>
            </w:tcMar>
            <w:vAlign w:val="top"/>
          </w:tcPr>
          <w:sdt>
            <w:sdtPr>
              <w:tag w:val="goog_rdk_65"/>
            </w:sdtPr>
            <w:sdtContent>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0"/>
                    <w:szCs w:val="20"/>
                  </w:rPr>
                </w:pPr>
                <w:r w:rsidDel="00000000" w:rsidR="00000000" w:rsidRPr="00000000">
                  <w:rPr>
                    <w:rFonts w:ascii="Nunito" w:cs="Nunito" w:eastAsia="Nunito" w:hAnsi="Nunito"/>
                    <w:sz w:val="20"/>
                    <w:szCs w:val="20"/>
                    <w:rtl w:val="0"/>
                  </w:rPr>
                  <w:t xml:space="preserve">Glue the statements of effectiveness that you want to work on onto the A3 sheet of paper. Next to each one, write an agreed ‘</w:t>
                </w:r>
                <w:r w:rsidDel="00000000" w:rsidR="00000000" w:rsidRPr="00000000">
                  <w:rPr>
                    <w:rFonts w:ascii="Nunito" w:cs="Nunito" w:eastAsia="Nunito" w:hAnsi="Nunito"/>
                    <w:b w:val="1"/>
                    <w:sz w:val="20"/>
                    <w:szCs w:val="20"/>
                    <w:rtl w:val="0"/>
                  </w:rPr>
                  <w:t xml:space="preserve">Action point</w:t>
                </w:r>
                <w:r w:rsidDel="00000000" w:rsidR="00000000" w:rsidRPr="00000000">
                  <w:rPr>
                    <w:rFonts w:ascii="Nunito" w:cs="Nunito" w:eastAsia="Nunito" w:hAnsi="Nunito"/>
                    <w:sz w:val="20"/>
                    <w:szCs w:val="20"/>
                    <w:rtl w:val="0"/>
                  </w:rPr>
                  <w:t xml:space="preserve">’ that the Department will work on in order to contribute to the development of the overall domain and one piece of </w:t>
                </w:r>
                <w:r w:rsidDel="00000000" w:rsidR="00000000" w:rsidRPr="00000000">
                  <w:rPr>
                    <w:rFonts w:ascii="Nunito" w:cs="Nunito" w:eastAsia="Nunito" w:hAnsi="Nunito"/>
                    <w:b w:val="1"/>
                    <w:sz w:val="20"/>
                    <w:szCs w:val="20"/>
                    <w:rtl w:val="0"/>
                  </w:rPr>
                  <w:t xml:space="preserve">Evidence.</w:t>
                </w:r>
              </w:p>
            </w:sdtContent>
          </w:sdt>
          <w:sdt>
            <w:sdtPr>
              <w:tag w:val="goog_rdk_66"/>
            </w:sdtPr>
            <w:sdtContent>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sdtContent>
          </w:sdt>
          <w:sdt>
            <w:sdtPr>
              <w:tag w:val="goog_rdk_67"/>
            </w:sdtPr>
            <w:sdtContent>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For example, if your school’s focus domain is learner outcomes, then you might have chosen the following as one of the statements of effective practice to work on:</w:t>
                </w:r>
              </w:p>
            </w:sdtContent>
          </w:sdt>
          <w:sdt>
            <w:sdtPr>
              <w:tag w:val="goog_rdk_68"/>
            </w:sdtPr>
            <w:sdtContent>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sdtContent>
          </w:sdt>
          <w:sdt>
            <w:sdtPr>
              <w:tag w:val="goog_rdk_69"/>
            </w:sdtPr>
            <w:sdtContent>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i w:val="1"/>
                    <w:sz w:val="20"/>
                    <w:szCs w:val="20"/>
                  </w:rPr>
                </w:pPr>
                <w:r w:rsidDel="00000000" w:rsidR="00000000" w:rsidRPr="00000000">
                  <w:rPr>
                    <w:rFonts w:ascii="Nunito" w:cs="Nunito" w:eastAsia="Nunito" w:hAnsi="Nunito"/>
                    <w:b w:val="1"/>
                    <w:i w:val="1"/>
                    <w:sz w:val="20"/>
                    <w:szCs w:val="20"/>
                    <w:rtl w:val="0"/>
                  </w:rPr>
                  <w:t xml:space="preserve">Students’ subject-specific skills are developed in accordance with the relevant learning outcomes for the syllabus, specification or course.</w:t>
                </w:r>
              </w:p>
            </w:sdtContent>
          </w:sdt>
          <w:sdt>
            <w:sdtPr>
              <w:tag w:val="goog_rdk_70"/>
            </w:sdtPr>
            <w:sdtContent>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sdtContent>
          </w:sdt>
          <w:sdt>
            <w:sdtPr>
              <w:tag w:val="goog_rdk_71"/>
            </w:sdtPr>
            <w:sdtContent>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You might feel that oral skills are weak amongst your students. An action point might be that at the end of every lesson for a month you are going to have a 5 minute oral activity based on a specific model to see if it has an impact. </w:t>
                </w:r>
              </w:p>
            </w:sdtContent>
          </w:sdt>
        </w:tc>
      </w:tr>
      <w:tr>
        <w:tc>
          <w:tcPr>
            <w:shd w:fill="auto" w:val="clear"/>
            <w:tcMar>
              <w:top w:w="100.0" w:type="dxa"/>
              <w:left w:w="100.0" w:type="dxa"/>
              <w:bottom w:w="100.0" w:type="dxa"/>
              <w:right w:w="100.0" w:type="dxa"/>
            </w:tcMar>
            <w:vAlign w:val="top"/>
          </w:tcPr>
          <w:sdt>
            <w:sdtPr>
              <w:tag w:val="goog_rdk_72"/>
            </w:sdtPr>
            <w:sdtContent>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Part 4: Review </w:t>
                </w:r>
                <w:r w:rsidDel="00000000" w:rsidR="00000000" w:rsidRPr="00000000">
                  <w:rPr>
                    <w:rFonts w:ascii="Nunito" w:cs="Nunito" w:eastAsia="Nunito" w:hAnsi="Nunito"/>
                    <w:sz w:val="20"/>
                    <w:szCs w:val="20"/>
                    <w:rtl w:val="0"/>
                  </w:rPr>
                  <w:t xml:space="preserve"> </w:t>
                </w:r>
              </w:p>
            </w:sdtContent>
          </w:sdt>
        </w:tc>
        <w:tc>
          <w:tcPr>
            <w:shd w:fill="auto" w:val="clear"/>
            <w:tcMar>
              <w:top w:w="100.0" w:type="dxa"/>
              <w:left w:w="100.0" w:type="dxa"/>
              <w:bottom w:w="100.0" w:type="dxa"/>
              <w:right w:w="100.0" w:type="dxa"/>
            </w:tcMar>
            <w:vAlign w:val="top"/>
          </w:tcPr>
          <w:sdt>
            <w:sdtPr>
              <w:tag w:val="goog_rdk_73"/>
            </w:sdtPr>
            <w:sdtContent>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sdtContent>
          </w:sdt>
        </w:tc>
        <w:tc>
          <w:tcPr>
            <w:shd w:fill="auto" w:val="clear"/>
            <w:tcMar>
              <w:top w:w="100.0" w:type="dxa"/>
              <w:left w:w="100.0" w:type="dxa"/>
              <w:bottom w:w="100.0" w:type="dxa"/>
              <w:right w:w="100.0" w:type="dxa"/>
            </w:tcMar>
            <w:vAlign w:val="top"/>
          </w:tcPr>
          <w:sdt>
            <w:sdtPr>
              <w:tag w:val="goog_rdk_74"/>
            </w:sdtPr>
            <w:sdtContent>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Agree a time frame after which you will review the evidence. A normal time frame might be a 6-8 week period before a midterm or end of term break. </w:t>
                </w:r>
              </w:p>
            </w:sdtContent>
          </w:sdt>
        </w:tc>
      </w:tr>
    </w:tbl>
    <w:sdt>
      <w:sdtPr>
        <w:tag w:val="goog_rdk_75"/>
      </w:sdtPr>
      <w:sdtContent>
        <w:p w:rsidR="00000000" w:rsidDel="00000000" w:rsidP="00000000" w:rsidRDefault="00000000" w:rsidRPr="00000000" w14:paraId="0000004C">
          <w:pPr>
            <w:rPr>
              <w:rFonts w:ascii="Montserrat" w:cs="Montserrat" w:eastAsia="Montserrat" w:hAnsi="Montserrat"/>
              <w:sz w:val="24"/>
              <w:szCs w:val="24"/>
            </w:rPr>
          </w:pPr>
          <w:r w:rsidDel="00000000" w:rsidR="00000000" w:rsidRPr="00000000">
            <w:rPr>
              <w:rtl w:val="0"/>
            </w:rPr>
          </w:r>
        </w:p>
      </w:sdtContent>
    </w:sdt>
    <w:sdt>
      <w:sdtPr>
        <w:tag w:val="goog_rdk_76"/>
      </w:sdtPr>
      <w:sdtContent>
        <w:p w:rsidR="00000000" w:rsidDel="00000000" w:rsidP="00000000" w:rsidRDefault="00000000" w:rsidRPr="00000000" w14:paraId="0000004D">
          <w:pPr>
            <w:rPr>
              <w:rFonts w:ascii="Montserrat" w:cs="Montserrat" w:eastAsia="Montserrat" w:hAnsi="Montserrat"/>
              <w:sz w:val="24"/>
              <w:szCs w:val="24"/>
            </w:rPr>
          </w:pPr>
          <w:r w:rsidDel="00000000" w:rsidR="00000000" w:rsidRPr="00000000">
            <w:rPr>
              <w:rtl w:val="0"/>
            </w:rPr>
          </w:r>
        </w:p>
      </w:sdtContent>
    </w:sdt>
    <w:tbl>
      <w:tblPr>
        <w:tblStyle w:val="Table4"/>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945"/>
        <w:gridCol w:w="8055"/>
        <w:tblGridChange w:id="0">
          <w:tblGrid>
            <w:gridCol w:w="1770"/>
            <w:gridCol w:w="945"/>
            <w:gridCol w:w="8055"/>
          </w:tblGrid>
        </w:tblGridChange>
      </w:tblGrid>
      <w:tr>
        <w:tc>
          <w:tcPr>
            <w:shd w:fill="auto" w:val="clear"/>
            <w:tcMar>
              <w:top w:w="100.0" w:type="dxa"/>
              <w:left w:w="100.0" w:type="dxa"/>
              <w:bottom w:w="100.0" w:type="dxa"/>
              <w:right w:w="100.0" w:type="dxa"/>
            </w:tcMar>
            <w:vAlign w:val="top"/>
          </w:tcPr>
          <w:sdt>
            <w:sdtPr>
              <w:tag w:val="goog_rdk_77"/>
            </w:sdtPr>
            <w:sdtContent>
              <w:p w:rsidR="00000000" w:rsidDel="00000000" w:rsidP="00000000" w:rsidRDefault="00000000" w:rsidRPr="00000000" w14:paraId="0000004E">
                <w:pPr>
                  <w:widowControl w:val="0"/>
                  <w:spacing w:line="240" w:lineRule="auto"/>
                  <w:rPr>
                    <w:rFonts w:ascii="Nunito" w:cs="Nunito" w:eastAsia="Nunito" w:hAnsi="Nunito"/>
                    <w:sz w:val="20"/>
                    <w:szCs w:val="20"/>
                  </w:rPr>
                </w:pPr>
                <w:r w:rsidDel="00000000" w:rsidR="00000000" w:rsidRPr="00000000">
                  <w:rPr>
                    <w:rFonts w:ascii="Nunito" w:cs="Nunito" w:eastAsia="Nunito" w:hAnsi="Nunito"/>
                    <w:b w:val="1"/>
                    <w:i w:val="1"/>
                    <w:sz w:val="20"/>
                    <w:szCs w:val="20"/>
                    <w:rtl w:val="0"/>
                  </w:rPr>
                  <w:t xml:space="preserve">Part 5: When you review </w:t>
                </w:r>
                <w:r w:rsidDel="00000000" w:rsidR="00000000" w:rsidRPr="00000000">
                  <w:rPr>
                    <w:rtl w:val="0"/>
                  </w:rPr>
                </w:r>
              </w:p>
            </w:sdtContent>
          </w:sdt>
        </w:tc>
        <w:tc>
          <w:tcPr>
            <w:shd w:fill="auto" w:val="clear"/>
            <w:tcMar>
              <w:top w:w="100.0" w:type="dxa"/>
              <w:left w:w="100.0" w:type="dxa"/>
              <w:bottom w:w="100.0" w:type="dxa"/>
              <w:right w:w="100.0" w:type="dxa"/>
            </w:tcMar>
            <w:vAlign w:val="top"/>
          </w:tcPr>
          <w:sdt>
            <w:sdtPr>
              <w:tag w:val="goog_rdk_78"/>
            </w:sdtPr>
            <w:sdtContent>
              <w:p w:rsidR="00000000" w:rsidDel="00000000" w:rsidP="00000000" w:rsidRDefault="00000000" w:rsidRPr="00000000" w14:paraId="0000004F">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NA</w:t>
                </w:r>
              </w:p>
            </w:sdtContent>
          </w:sdt>
        </w:tc>
        <w:tc>
          <w:tcPr>
            <w:shd w:fill="auto" w:val="clear"/>
            <w:tcMar>
              <w:top w:w="100.0" w:type="dxa"/>
              <w:left w:w="100.0" w:type="dxa"/>
              <w:bottom w:w="100.0" w:type="dxa"/>
              <w:right w:w="100.0" w:type="dxa"/>
            </w:tcMar>
            <w:vAlign w:val="top"/>
          </w:tcPr>
          <w:sdt>
            <w:sdtPr>
              <w:tag w:val="goog_rdk_79"/>
            </w:sdtPr>
            <w:sdtContent>
              <w:p w:rsidR="00000000" w:rsidDel="00000000" w:rsidP="00000000" w:rsidRDefault="00000000" w:rsidRPr="00000000" w14:paraId="00000050">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When you decide to review your evidence, you should take time to discuss what you have done and what your next steps might be. </w:t>
                </w:r>
              </w:p>
            </w:sdtContent>
          </w:sdt>
          <w:sdt>
            <w:sdtPr>
              <w:tag w:val="goog_rdk_80"/>
            </w:sdtPr>
            <w:sdtContent>
              <w:p w:rsidR="00000000" w:rsidDel="00000000" w:rsidP="00000000" w:rsidRDefault="00000000" w:rsidRPr="00000000" w14:paraId="00000051">
                <w:pPr>
                  <w:widowControl w:val="0"/>
                  <w:spacing w:line="240" w:lineRule="auto"/>
                  <w:rPr>
                    <w:rFonts w:ascii="Nunito" w:cs="Nunito" w:eastAsia="Nunito" w:hAnsi="Nunito"/>
                    <w:sz w:val="20"/>
                    <w:szCs w:val="20"/>
                  </w:rPr>
                </w:pPr>
                <w:r w:rsidDel="00000000" w:rsidR="00000000" w:rsidRPr="00000000">
                  <w:rPr>
                    <w:rtl w:val="0"/>
                  </w:rPr>
                </w:r>
              </w:p>
            </w:sdtContent>
          </w:sdt>
          <w:sdt>
            <w:sdtPr>
              <w:tag w:val="goog_rdk_81"/>
            </w:sdtPr>
            <w:sdtContent>
              <w:p w:rsidR="00000000" w:rsidDel="00000000" w:rsidP="00000000" w:rsidRDefault="00000000" w:rsidRPr="00000000" w14:paraId="00000052">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Good practice would involve you using the same document and adding the new actions so that you can clearly see your development as a group. </w:t>
                </w:r>
              </w:p>
            </w:sdtContent>
          </w:sdt>
        </w:tc>
      </w:tr>
    </w:tbl>
    <w:sdt>
      <w:sdtPr>
        <w:tag w:val="goog_rdk_82"/>
      </w:sdtPr>
      <w:sdtContent>
        <w:p w:rsidR="00000000" w:rsidDel="00000000" w:rsidP="00000000" w:rsidRDefault="00000000" w:rsidRPr="00000000" w14:paraId="00000053">
          <w:pPr>
            <w:rPr/>
          </w:pPr>
          <w:r w:rsidDel="00000000" w:rsidR="00000000" w:rsidRPr="00000000">
            <w:rPr>
              <w:rtl w:val="0"/>
            </w:rPr>
          </w:r>
        </w:p>
      </w:sdtContent>
    </w:sdt>
    <w:sdt>
      <w:sdtPr>
        <w:tag w:val="goog_rdk_83"/>
      </w:sdtPr>
      <w:sdtContent>
        <w:p w:rsidR="00000000" w:rsidDel="00000000" w:rsidP="00000000" w:rsidRDefault="00000000" w:rsidRPr="00000000" w14:paraId="00000054">
          <w:pPr>
            <w:rPr/>
          </w:pPr>
          <w:r w:rsidDel="00000000" w:rsidR="00000000" w:rsidRPr="00000000">
            <w:rPr>
              <w:rtl w:val="0"/>
            </w:rPr>
          </w:r>
        </w:p>
      </w:sdtContent>
    </w:sdt>
    <w:sdt>
      <w:sdtPr>
        <w:tag w:val="goog_rdk_84"/>
      </w:sdtPr>
      <w:sdtContent>
        <w:p w:rsidR="00000000" w:rsidDel="00000000" w:rsidP="00000000" w:rsidRDefault="00000000" w:rsidRPr="00000000" w14:paraId="00000055">
          <w:pPr>
            <w:rPr/>
          </w:pPr>
          <w:r w:rsidDel="00000000" w:rsidR="00000000" w:rsidRPr="00000000">
            <w:rPr>
              <w:rtl w:val="0"/>
            </w:rPr>
          </w:r>
        </w:p>
      </w:sdtContent>
    </w:sdt>
    <w:sdt>
      <w:sdtPr>
        <w:tag w:val="goog_rdk_85"/>
      </w:sdtPr>
      <w:sdtContent>
        <w:p w:rsidR="00000000" w:rsidDel="00000000" w:rsidP="00000000" w:rsidRDefault="00000000" w:rsidRPr="00000000" w14:paraId="00000056">
          <w:pPr>
            <w:rPr/>
          </w:pPr>
          <w:r w:rsidDel="00000000" w:rsidR="00000000" w:rsidRPr="00000000">
            <w:rPr>
              <w:rtl w:val="0"/>
            </w:rPr>
          </w:r>
        </w:p>
      </w:sdtContent>
    </w:sdt>
    <w:sdt>
      <w:sdtPr>
        <w:tag w:val="goog_rdk_86"/>
      </w:sdtPr>
      <w:sdtContent>
        <w:p w:rsidR="00000000" w:rsidDel="00000000" w:rsidP="00000000" w:rsidRDefault="00000000" w:rsidRPr="00000000" w14:paraId="00000057">
          <w:pPr>
            <w:rPr/>
          </w:pPr>
          <w:r w:rsidDel="00000000" w:rsidR="00000000" w:rsidRPr="00000000">
            <w:rPr>
              <w:rtl w:val="0"/>
            </w:rPr>
          </w:r>
        </w:p>
      </w:sdtContent>
    </w:sdt>
    <w:sdt>
      <w:sdtPr>
        <w:tag w:val="goog_rdk_87"/>
      </w:sdtPr>
      <w:sdtContent>
        <w:p w:rsidR="00000000" w:rsidDel="00000000" w:rsidP="00000000" w:rsidRDefault="00000000" w:rsidRPr="00000000" w14:paraId="00000058">
          <w:pPr>
            <w:rPr/>
          </w:pPr>
          <w:r w:rsidDel="00000000" w:rsidR="00000000" w:rsidRPr="00000000">
            <w:rPr>
              <w:rtl w:val="0"/>
            </w:rPr>
          </w:r>
        </w:p>
      </w:sdtContent>
    </w:sdt>
    <w:sectPr>
      <w:headerReference r:id="rId11" w:type="default"/>
      <w:headerReference r:id="rId12" w:type="first"/>
      <w:footerReference r:id="rId13"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90"/>
    </w:sdtPr>
    <w:sdtContent>
      <w:p w:rsidR="00000000" w:rsidDel="00000000" w:rsidP="00000000" w:rsidRDefault="00000000" w:rsidRPr="00000000" w14:paraId="0000005B">
        <w:pPr>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88"/>
    </w:sdtPr>
    <w:sdtContent>
      <w:p w:rsidR="00000000" w:rsidDel="00000000" w:rsidP="00000000" w:rsidRDefault="00000000" w:rsidRPr="00000000" w14:paraId="00000059">
        <w:pPr>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89"/>
    </w:sdtPr>
    <w:sdtContent>
      <w:p w:rsidR="00000000" w:rsidDel="00000000" w:rsidP="00000000" w:rsidRDefault="00000000" w:rsidRPr="00000000" w14:paraId="0000005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-342899</wp:posOffset>
              </wp:positionV>
              <wp:extent cx="1852613" cy="792506"/>
              <wp:effectExtent b="0" l="0" r="0" t="0"/>
              <wp:wrapSquare wrapText="bothSides" distB="114300" distT="114300" distL="114300" distR="114300"/>
              <wp:docPr id="9"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852613" cy="792506"/>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5372100</wp:posOffset>
              </wp:positionH>
              <wp:positionV relativeFrom="paragraph">
                <wp:posOffset>-457197</wp:posOffset>
              </wp:positionV>
              <wp:extent cx="2181225" cy="619125"/>
              <wp:effectExtent b="0" l="0" r="0" t="0"/>
              <wp:wrapSquare wrapText="bothSides" distB="0" distT="0" distL="0" distR="0"/>
              <wp:docPr id="7" name="image2.jpg"/>
              <a:graphic>
                <a:graphicData uri="http://schemas.openxmlformats.org/drawingml/2006/picture">
                  <pic:pic>
                    <pic:nvPicPr>
                      <pic:cNvPr id="0" name="image2.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education.ie/en/Publications/Inspection-Reports-Publications/Evaluation-Reports-Guidelines/School-Self-Evaluation-Guidelines-2016-2020-Post-Primary.pdf"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education.ie/en/Publications/Inspection-Reports-Publications/Evaluation-Reports-Guidelines/School-Self-Evaluation-Guidelines-2016-2020-Post-Primar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lCDBaN0DFMqFpPU7bFfAd00uqQ==">AMUW2mX6XjcNLV92mS+ZHYgpSKyDTkn0mVTtt5P8ImK7h4PyVMI0PbdO5thBsvnnbWApql+lj4u+w/hHZ/u732z9MBhUVbW32A1wlrYsK/mkK1FrnbUZMVg=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