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98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114300</wp:posOffset>
            </wp:positionV>
            <wp:extent cx="1262063" cy="1315202"/>
            <wp:effectExtent b="0" l="0" r="0" t="0"/>
            <wp:wrapSquare wrapText="bothSides" distB="114300" distT="114300" distL="114300" distR="114300"/>
            <wp:docPr id="11" name="image4.png"/>
            <a:graphic>
              <a:graphicData uri="http://schemas.openxmlformats.org/drawingml/2006/picture">
                <pic:pic>
                  <pic:nvPicPr>
                    <pic:cNvPr id="0" name="image4.png"/>
                    <pic:cNvPicPr preferRelativeResize="0"/>
                  </pic:nvPicPr>
                  <pic:blipFill>
                    <a:blip r:embed="rId7"/>
                    <a:srcRect b="18136" l="42286" r="27685" t="26470"/>
                    <a:stretch>
                      <a:fillRect/>
                    </a:stretch>
                  </pic:blipFill>
                  <pic:spPr>
                    <a:xfrm>
                      <a:off x="0" y="0"/>
                      <a:ext cx="1262063" cy="1315202"/>
                    </a:xfrm>
                    <a:prstGeom prst="rect"/>
                    <a:ln/>
                  </pic:spPr>
                </pic:pic>
              </a:graphicData>
            </a:graphic>
          </wp:anchor>
        </w:drawing>
      </w:r>
    </w:p>
    <w:p w:rsidR="00000000" w:rsidDel="00000000" w:rsidP="00000000" w:rsidRDefault="00000000" w:rsidRPr="00000000" w14:paraId="00000002">
      <w:pPr>
        <w:rPr>
          <w:rFonts w:ascii="Montserrat" w:cs="Montserrat" w:eastAsia="Montserrat" w:hAnsi="Montserrat"/>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p>
    <w:p w:rsidR="00000000" w:rsidDel="00000000" w:rsidP="00000000" w:rsidRDefault="00000000" w:rsidRPr="00000000" w14:paraId="00000003">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4"/>
          <w:szCs w:val="24"/>
        </w:rPr>
      </w:pPr>
      <w:r w:rsidDel="00000000" w:rsidR="00000000" w:rsidRPr="00000000">
        <w:rPr>
          <w:rtl w:val="0"/>
        </w:rPr>
      </w:r>
    </w:p>
    <w:tbl>
      <w:tblPr>
        <w:tblStyle w:val="Table1"/>
        <w:tblW w:w="9795.0" w:type="dxa"/>
        <w:jc w:val="left"/>
        <w:tblInd w:w="100.0" w:type="pct"/>
        <w:tblLayout w:type="fixed"/>
        <w:tblLook w:val="0600"/>
      </w:tblPr>
      <w:tblGrid>
        <w:gridCol w:w="1635"/>
        <w:gridCol w:w="8160"/>
        <w:tblGridChange w:id="0">
          <w:tblGrid>
            <w:gridCol w:w="1635"/>
            <w:gridCol w:w="8160"/>
          </w:tblGrid>
        </w:tblGridChange>
      </w:tblGrid>
      <w:tr>
        <w:trPr>
          <w:trHeight w:val="64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073763"/>
                <w:sz w:val="24"/>
                <w:szCs w:val="24"/>
              </w:rPr>
            </w:pPr>
            <w:r w:rsidDel="00000000" w:rsidR="00000000" w:rsidRPr="00000000">
              <w:rPr>
                <w:rFonts w:ascii="Nunito" w:cs="Nunito" w:eastAsia="Nunito" w:hAnsi="Nunito"/>
                <w:b w:val="1"/>
                <w:color w:val="073763"/>
                <w:sz w:val="24"/>
                <w:szCs w:val="24"/>
                <w:rtl w:val="0"/>
              </w:rPr>
              <w:t xml:space="preserve">Foundations </w:t>
            </w:r>
          </w:p>
        </w:tc>
      </w:tr>
      <w:tr>
        <w:trPr>
          <w:trHeight w:val="62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073763"/>
                <w:sz w:val="24"/>
                <w:szCs w:val="24"/>
              </w:rPr>
            </w:pPr>
            <w:r w:rsidDel="00000000" w:rsidR="00000000" w:rsidRPr="00000000">
              <w:rPr>
                <w:rFonts w:ascii="Nunito" w:cs="Nunito" w:eastAsia="Nunito" w:hAnsi="Nunito"/>
                <w:color w:val="073763"/>
                <w:sz w:val="24"/>
                <w:szCs w:val="24"/>
                <w:rtl w:val="0"/>
              </w:rPr>
              <w:t xml:space="preserve">F8: Creating a joint T&amp;L and Assessment Calendar  </w:t>
            </w:r>
          </w:p>
        </w:tc>
      </w:tr>
      <w:tr>
        <w:trPr>
          <w:trHeight w:val="90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Objective </w:t>
            </w:r>
          </w:p>
        </w:tc>
        <w:tc>
          <w:tcP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To create a joint T&amp;L and Assessment calendar to inform your departmental planning, to inform stakeholders and school management </w:t>
            </w:r>
          </w:p>
        </w:tc>
      </w:tr>
      <w:tr>
        <w:trPr>
          <w:trHeight w:val="72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Outcomes</w:t>
            </w:r>
          </w:p>
        </w:tc>
        <w:tc>
          <w:tcP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create a list of themes/outcomes/objectives taught during each term </w:t>
            </w:r>
            <w:r w:rsidDel="00000000" w:rsidR="00000000" w:rsidRPr="00000000">
              <w:rPr>
                <w:rtl w:val="0"/>
              </w:rPr>
            </w:r>
          </w:p>
          <w:p w:rsidR="00000000" w:rsidDel="00000000" w:rsidP="00000000" w:rsidRDefault="00000000" w:rsidRPr="00000000" w14:paraId="0000000D">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create a list of assessments for the year, both internal and external </w:t>
            </w:r>
            <w:r w:rsidDel="00000000" w:rsidR="00000000" w:rsidRPr="00000000">
              <w:rPr>
                <w:rtl w:val="0"/>
              </w:rPr>
            </w:r>
          </w:p>
          <w:p w:rsidR="00000000" w:rsidDel="00000000" w:rsidP="00000000" w:rsidRDefault="00000000" w:rsidRPr="00000000" w14:paraId="0000000E">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create a list of assessment preparation points </w:t>
            </w:r>
            <w:r w:rsidDel="00000000" w:rsidR="00000000" w:rsidRPr="00000000">
              <w:rPr>
                <w:rtl w:val="0"/>
              </w:rPr>
            </w:r>
          </w:p>
          <w:p w:rsidR="00000000" w:rsidDel="00000000" w:rsidP="00000000" w:rsidRDefault="00000000" w:rsidRPr="00000000" w14:paraId="0000000F">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recognise where there are pressure points during the year and how you can address them. </w:t>
            </w:r>
            <w:r w:rsidDel="00000000" w:rsidR="00000000" w:rsidRPr="00000000">
              <w:rPr>
                <w:rtl w:val="0"/>
              </w:rPr>
            </w:r>
          </w:p>
        </w:tc>
      </w:tr>
      <w:tr>
        <w:trPr>
          <w:trHeight w:val="98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Resources</w:t>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Small post-it notes</w:t>
            </w:r>
          </w:p>
          <w:p w:rsidR="00000000" w:rsidDel="00000000" w:rsidP="00000000" w:rsidRDefault="00000000" w:rsidRPr="00000000" w14:paraId="00000012">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Large calendar written out or printed on a large piece of paper </w:t>
            </w:r>
          </w:p>
          <w:p w:rsidR="00000000" w:rsidDel="00000000" w:rsidP="00000000" w:rsidRDefault="00000000" w:rsidRPr="00000000" w14:paraId="00000013">
            <w:pPr>
              <w:widowControl w:val="0"/>
              <w:spacing w:line="240" w:lineRule="auto"/>
              <w:rPr>
                <w:rFonts w:ascii="Nunito" w:cs="Nunito" w:eastAsia="Nunito" w:hAnsi="Nunito"/>
                <w:sz w:val="20"/>
                <w:szCs w:val="20"/>
              </w:rPr>
            </w:pPr>
            <w:r w:rsidDel="00000000" w:rsidR="00000000" w:rsidRPr="00000000">
              <w:rPr>
                <w:rtl w:val="0"/>
              </w:rPr>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Time </w:t>
            </w:r>
          </w:p>
        </w:tc>
        <w:tc>
          <w:tcP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40 minutes  </w:t>
            </w:r>
          </w:p>
        </w:tc>
      </w:tr>
    </w:tbl>
    <w:p w:rsidR="00000000" w:rsidDel="00000000" w:rsidP="00000000" w:rsidRDefault="00000000" w:rsidRPr="00000000" w14:paraId="0000001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Pr>
        <mc:AlternateContent>
          <mc:Choice Requires="wpg">
            <w:drawing>
              <wp:inline distB="114300" distT="114300" distL="114300" distR="114300">
                <wp:extent cx="4119563" cy="1644905"/>
                <wp:effectExtent b="0" l="0" r="0" t="0"/>
                <wp:docPr id="8" name=""/>
                <a:graphic>
                  <a:graphicData uri="http://schemas.microsoft.com/office/word/2010/wordprocessingShape">
                    <wps:wsp>
                      <wps:cNvSpPr/>
                      <wps:cNvPr id="2" name="Shape 2"/>
                      <wps:spPr>
                        <a:xfrm>
                          <a:off x="3607650" y="3099000"/>
                          <a:ext cx="3476700" cy="1362000"/>
                        </a:xfrm>
                        <a:prstGeom prst="rect">
                          <a:avLst/>
                        </a:prstGeom>
                        <a:solidFill>
                          <a:srgbClr val="FFF2CC"/>
                        </a:solidFill>
                        <a:ln cap="flat" cmpd="sng" w="28575">
                          <a:solidFill>
                            <a:srgbClr val="BF9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Rationale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r>
                            <w:r w:rsidDel="00000000" w:rsidR="00000000" w:rsidRPr="00000000">
                              <w:rPr>
                                <w:rFonts w:ascii="Nunito" w:cs="Nunito" w:eastAsia="Nunito" w:hAnsi="Nunito"/>
                                <w:b w:val="0"/>
                                <w:i w:val="0"/>
                                <w:smallCaps w:val="0"/>
                                <w:strike w:val="0"/>
                                <w:color w:val="000000"/>
                                <w:sz w:val="20"/>
                                <w:vertAlign w:val="baseline"/>
                              </w:rPr>
                              <w:t xml:space="preserve">The importance of having a robust assessment calendar of all in-class, pre- and public examinations is essential to help focus your planning and to outline areas of high intensity in terms of marking during the year. By doing this, you can also coordinate the marking of internal assessments by different colleagues and potential standardisation.</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119563" cy="1644905"/>
                <wp:effectExtent b="0" l="0" r="0" t="0"/>
                <wp:docPr id="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119563" cy="16449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1">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sz w:val="24"/>
          <w:szCs w:val="2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915"/>
        <w:gridCol w:w="8070"/>
        <w:tblGridChange w:id="0">
          <w:tblGrid>
            <w:gridCol w:w="1815"/>
            <w:gridCol w:w="915"/>
            <w:gridCol w:w="8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sz w:val="20"/>
                <w:szCs w:val="20"/>
                <w:rtl w:val="0"/>
              </w:rPr>
              <w:t xml:space="preserve">Part 1: </w:t>
            </w:r>
            <w:r w:rsidDel="00000000" w:rsidR="00000000" w:rsidRPr="00000000">
              <w:rPr>
                <w:rFonts w:ascii="Nunito" w:cs="Nunito" w:eastAsia="Nunito" w:hAnsi="Nunito"/>
                <w:i w:val="1"/>
                <w:sz w:val="20"/>
                <w:szCs w:val="20"/>
                <w:rtl w:val="0"/>
              </w:rPr>
              <w:t xml:space="preserve">Create a calendar template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Create a calendar like the one included in the template where you have each of the months in the academic year and a number of paths for year class in your school. </w:t>
            </w:r>
          </w:p>
          <w:p w:rsidR="00000000" w:rsidDel="00000000" w:rsidP="00000000" w:rsidRDefault="00000000" w:rsidRPr="00000000" w14:paraId="00000028">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See the template for the layout.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2: Placing the key assessment points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20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Start by creating a list of external assessment points e.g. LC exams, Oral Exams, JC exams. Write them separately on post-it notes and place them on the calendar.</w:t>
            </w:r>
            <w:r w:rsidDel="00000000" w:rsidR="00000000" w:rsidRPr="00000000">
              <w:rPr>
                <w:rtl w:val="0"/>
              </w:rPr>
            </w:r>
          </w:p>
          <w:p w:rsidR="00000000" w:rsidDel="00000000" w:rsidP="00000000" w:rsidRDefault="00000000" w:rsidRPr="00000000" w14:paraId="0000002D">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Now create a post-it for each of the Internal assessment points for external reporting e.g. opening of the 7th January CBA1 window, CBA2, and place these on the calendar, SLAR</w:t>
            </w:r>
            <w:r w:rsidDel="00000000" w:rsidR="00000000" w:rsidRPr="00000000">
              <w:rPr>
                <w:rtl w:val="0"/>
              </w:rPr>
            </w:r>
          </w:p>
          <w:p w:rsidR="00000000" w:rsidDel="00000000" w:rsidP="00000000" w:rsidRDefault="00000000" w:rsidRPr="00000000" w14:paraId="0000002E">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Now write out a post-it for any internal assessments that you have for each class and place these on the calendar. </w:t>
            </w:r>
          </w:p>
          <w:p w:rsidR="00000000" w:rsidDel="00000000" w:rsidP="00000000" w:rsidRDefault="00000000" w:rsidRPr="00000000" w14:paraId="0000002F">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4. Now add any other post-its that explain when processes need to start in order to undertake assessments. </w:t>
            </w:r>
          </w:p>
          <w:p w:rsidR="00000000" w:rsidDel="00000000" w:rsidP="00000000" w:rsidRDefault="00000000" w:rsidRPr="00000000" w14:paraId="00000030">
            <w:pPr>
              <w:widowControl w:val="0"/>
              <w:spacing w:line="240" w:lineRule="auto"/>
              <w:ind w:left="0" w:firstLine="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1">
            <w:pPr>
              <w:widowControl w:val="0"/>
              <w:spacing w:line="240" w:lineRule="auto"/>
              <w:ind w:left="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e.g. design assessment, photocopy assessment, internal SLAR, Reporting etc. </w:t>
            </w:r>
          </w:p>
          <w:p w:rsidR="00000000" w:rsidDel="00000000" w:rsidP="00000000" w:rsidRDefault="00000000" w:rsidRPr="00000000" w14:paraId="00000032">
            <w:pPr>
              <w:widowControl w:val="0"/>
              <w:spacing w:line="240" w:lineRule="auto"/>
              <w:rPr>
                <w:rFonts w:ascii="Nunito" w:cs="Nunito" w:eastAsia="Nunito" w:hAnsi="Nuni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3: Reflection of Pressure Points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Look at where the pressure points are on your calendar. </w:t>
            </w:r>
          </w:p>
          <w:p w:rsidR="00000000" w:rsidDel="00000000" w:rsidP="00000000" w:rsidRDefault="00000000" w:rsidRPr="00000000" w14:paraId="00000036">
            <w:pPr>
              <w:widowControl w:val="0"/>
              <w:spacing w:line="240" w:lineRule="auto"/>
              <w:ind w:left="0" w:firstLine="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7">
            <w:pPr>
              <w:widowControl w:val="0"/>
              <w:numPr>
                <w:ilvl w:val="0"/>
                <w:numId w:val="2"/>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Are there dates that need adjusting?</w:t>
            </w:r>
            <w:r w:rsidDel="00000000" w:rsidR="00000000" w:rsidRPr="00000000">
              <w:rPr>
                <w:rtl w:val="0"/>
              </w:rPr>
            </w:r>
          </w:p>
          <w:p w:rsidR="00000000" w:rsidDel="00000000" w:rsidP="00000000" w:rsidRDefault="00000000" w:rsidRPr="00000000" w14:paraId="00000038">
            <w:pPr>
              <w:widowControl w:val="0"/>
              <w:numPr>
                <w:ilvl w:val="0"/>
                <w:numId w:val="2"/>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Is there anyway that tasks at this point can be delegated to ensure that the load is shared around? </w:t>
            </w:r>
            <w:r w:rsidDel="00000000" w:rsidR="00000000" w:rsidRPr="00000000">
              <w:rPr>
                <w:rtl w:val="0"/>
              </w:rPr>
            </w:r>
          </w:p>
          <w:p w:rsidR="00000000" w:rsidDel="00000000" w:rsidP="00000000" w:rsidRDefault="00000000" w:rsidRPr="00000000" w14:paraId="00000039">
            <w:pPr>
              <w:widowControl w:val="0"/>
              <w:numPr>
                <w:ilvl w:val="0"/>
                <w:numId w:val="2"/>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Are there ways where you can remove difficulties and combine tasks to make things easier?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4: Create a shared document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Take a picture of your calendar and share it with colleagues. </w:t>
            </w:r>
          </w:p>
          <w:p w:rsidR="00000000" w:rsidDel="00000000" w:rsidP="00000000" w:rsidRDefault="00000000" w:rsidRPr="00000000" w14:paraId="0000003D">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E">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Word process your calendar and put it in a shared area or on your notice board. </w:t>
            </w:r>
          </w:p>
          <w:p w:rsidR="00000000" w:rsidDel="00000000" w:rsidP="00000000" w:rsidRDefault="00000000" w:rsidRPr="00000000" w14:paraId="0000003F">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0">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Share your assessment calendar with your school and colleagues. </w:t>
            </w:r>
          </w:p>
          <w:p w:rsidR="00000000" w:rsidDel="00000000" w:rsidP="00000000" w:rsidRDefault="00000000" w:rsidRPr="00000000" w14:paraId="00000041">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Could a simplified version be created and disseminated to parents via a newsletter?  </w:t>
            </w:r>
          </w:p>
        </w:tc>
      </w:tr>
    </w:tbl>
    <w:p w:rsidR="00000000" w:rsidDel="00000000" w:rsidP="00000000" w:rsidRDefault="00000000" w:rsidRPr="00000000" w14:paraId="0000004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5">
      <w:pPr>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6">
      <w:pPr>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7">
      <w:pPr>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8">
      <w:pPr>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9">
      <w:pPr>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A">
      <w:pPr>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B">
      <w:pPr>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C">
      <w:pPr>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D">
      <w:pPr>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E">
      <w:pPr>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F">
      <w:pPr>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0">
      <w:pPr>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1">
      <w:pPr>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2">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3">
      <w:pPr>
        <w:rPr>
          <w:rFonts w:ascii="Montserrat" w:cs="Montserrat" w:eastAsia="Montserrat" w:hAnsi="Montserrat"/>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p>
    <w:p w:rsidR="00000000" w:rsidDel="00000000" w:rsidP="00000000" w:rsidRDefault="00000000" w:rsidRPr="00000000" w14:paraId="00000054">
      <w:pPr>
        <w:rPr>
          <w:rFonts w:ascii="Montserrat" w:cs="Montserrat" w:eastAsia="Montserrat" w:hAnsi="Montserrat"/>
          <w:color w:val="980000"/>
          <w:sz w:val="24"/>
          <w:szCs w:val="24"/>
        </w:rPr>
      </w:pPr>
      <w:r w:rsidDel="00000000" w:rsidR="00000000" w:rsidRPr="00000000">
        <w:rPr>
          <w:rFonts w:ascii="Montserrat" w:cs="Montserrat" w:eastAsia="Montserrat" w:hAnsi="Montserrat"/>
          <w:color w:val="980000"/>
          <w:sz w:val="24"/>
          <w:szCs w:val="24"/>
          <w:rtl w:val="0"/>
        </w:rPr>
        <w:t xml:space="preserve">Assessment Calendar Model </w:t>
      </w:r>
    </w:p>
    <w:p w:rsidR="00000000" w:rsidDel="00000000" w:rsidP="00000000" w:rsidRDefault="00000000" w:rsidRPr="00000000" w14:paraId="00000055">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8">
      <w:pPr>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9">
      <w:pPr>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Pr>
        <w:drawing>
          <wp:inline distB="114300" distT="114300" distL="114300" distR="114300">
            <wp:extent cx="4395748" cy="7405688"/>
            <wp:effectExtent b="0" l="0" r="0" t="0"/>
            <wp:docPr id="13" name="image2.png"/>
            <a:graphic>
              <a:graphicData uri="http://schemas.openxmlformats.org/drawingml/2006/picture">
                <pic:pic>
                  <pic:nvPicPr>
                    <pic:cNvPr id="0" name="image2.png"/>
                    <pic:cNvPicPr preferRelativeResize="0"/>
                  </pic:nvPicPr>
                  <pic:blipFill>
                    <a:blip r:embed="rId9"/>
                    <a:srcRect b="9381" l="2915" r="74027" t="21481"/>
                    <a:stretch>
                      <a:fillRect/>
                    </a:stretch>
                  </pic:blipFill>
                  <pic:spPr>
                    <a:xfrm>
                      <a:off x="0" y="0"/>
                      <a:ext cx="4395748" cy="7405688"/>
                    </a:xfrm>
                    <a:prstGeom prst="rect"/>
                    <a:ln/>
                  </pic:spPr>
                </pic:pic>
              </a:graphicData>
            </a:graphic>
          </wp:inline>
        </w:drawing>
      </w:r>
      <w:r w:rsidDel="00000000" w:rsidR="00000000" w:rsidRPr="00000000">
        <w:rPr>
          <w:rtl w:val="0"/>
        </w:rPr>
      </w:r>
    </w:p>
    <w:sectPr>
      <w:headerReference r:id="rId10" w:type="default"/>
      <w:headerReference r:id="rId11" w:type="first"/>
      <w:footerReference r:id="rId12" w:type="first"/>
      <w:pgSz w:h="15840" w:w="12240"/>
      <w:pgMar w:bottom="720" w:top="45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 w:name="Nun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5848350</wp:posOffset>
          </wp:positionH>
          <wp:positionV relativeFrom="paragraph">
            <wp:posOffset>-66673</wp:posOffset>
          </wp:positionV>
          <wp:extent cx="1262063" cy="1315202"/>
          <wp:effectExtent b="0" l="0" r="0" t="0"/>
          <wp:wrapSquare wrapText="bothSides" distB="114300" distT="114300" distL="114300" distR="114300"/>
          <wp:docPr id="10" name="image4.png"/>
          <a:graphic>
            <a:graphicData uri="http://schemas.openxmlformats.org/drawingml/2006/picture">
              <pic:pic>
                <pic:nvPicPr>
                  <pic:cNvPr id="0" name="image4.png"/>
                  <pic:cNvPicPr preferRelativeResize="0"/>
                </pic:nvPicPr>
                <pic:blipFill>
                  <a:blip r:embed="rId1"/>
                  <a:srcRect b="18136" l="42286" r="27685" t="26470"/>
                  <a:stretch>
                    <a:fillRect/>
                  </a:stretch>
                </pic:blipFill>
                <pic:spPr>
                  <a:xfrm>
                    <a:off x="0" y="0"/>
                    <a:ext cx="1262063" cy="131520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-238124</wp:posOffset>
          </wp:positionV>
          <wp:extent cx="1266825" cy="541920"/>
          <wp:effectExtent b="0" l="0" r="0" t="0"/>
          <wp:wrapSquare wrapText="bothSides" distB="114300" distT="114300" distL="114300" distR="114300"/>
          <wp:docPr id="12"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1266825" cy="54192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5372100</wp:posOffset>
          </wp:positionH>
          <wp:positionV relativeFrom="paragraph">
            <wp:posOffset>-457197</wp:posOffset>
          </wp:positionV>
          <wp:extent cx="2181225" cy="619125"/>
          <wp:effectExtent b="0" l="0" r="0" t="0"/>
          <wp:wrapSquare wrapText="bothSides" distB="0" distT="0" distL="0" distR="0"/>
          <wp:docPr id="9" name="image1.jpg"/>
          <a:graphic>
            <a:graphicData uri="http://schemas.openxmlformats.org/drawingml/2006/picture">
              <pic:pic>
                <pic:nvPicPr>
                  <pic:cNvPr id="0" name="image1.jpg"/>
                  <pic:cNvPicPr preferRelativeResize="0"/>
                </pic:nvPicPr>
                <pic:blipFill>
                  <a:blip r:embed="rId2"/>
                  <a:srcRect b="88175" l="69446" r="-7675" t="4097"/>
                  <a:stretch>
                    <a:fillRect/>
                  </a:stretch>
                </pic:blipFill>
                <pic:spPr>
                  <a:xfrm>
                    <a:off x="0" y="0"/>
                    <a:ext cx="2181225"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YM4HWpMQVuOdhV8F/lZvE/JfkQ==">AMUW2mW/rDBRE9FjKDc8l9Sv58Yi/PMhP3AGv94phbdQAI62Qy/hSnKUJ/Um5Z1Tedq9+xP4w+wqb+lALXbFdSx4meT5BcILszqzZQjwbTi/HJ/wpvHgv1Q=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